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198" w:rsidRDefault="00A11198" w:rsidP="00A11198">
      <w:pPr>
        <w:rPr>
          <w:color w:val="000000"/>
        </w:rPr>
      </w:pPr>
    </w:p>
    <w:p w:rsidR="00A11198" w:rsidRDefault="00A11198" w:rsidP="00A11198">
      <w:pPr>
        <w:rPr>
          <w:color w:val="000000"/>
        </w:rPr>
      </w:pPr>
    </w:p>
    <w:p w:rsidR="00A11198" w:rsidRDefault="00A11198" w:rsidP="00A11198">
      <w:pPr>
        <w:rPr>
          <w:color w:val="000000"/>
        </w:rPr>
      </w:pPr>
    </w:p>
    <w:p w:rsidR="00A11198" w:rsidRDefault="00A11198" w:rsidP="00A11198">
      <w:pPr>
        <w:rPr>
          <w:color w:val="000000"/>
        </w:rPr>
      </w:pPr>
    </w:p>
    <w:p w:rsidR="00A11198" w:rsidRDefault="00A11198" w:rsidP="00A11198">
      <w:pPr>
        <w:rPr>
          <w:color w:val="000000"/>
        </w:rPr>
      </w:pPr>
    </w:p>
    <w:p w:rsidR="00A11198" w:rsidRDefault="00A11198" w:rsidP="00A11198">
      <w:pPr>
        <w:pStyle w:val="Ttulo1"/>
        <w:jc w:val="both"/>
        <w:rPr>
          <w:color w:val="000000"/>
        </w:rPr>
      </w:pPr>
      <w:r>
        <w:rPr>
          <w:color w:val="000000"/>
        </w:rPr>
        <w:t>INDICAÇÃO N° 058/2017</w:t>
      </w:r>
    </w:p>
    <w:p w:rsidR="00A11198" w:rsidRDefault="00A11198" w:rsidP="00A11198">
      <w:pPr>
        <w:jc w:val="both"/>
        <w:rPr>
          <w:rFonts w:ascii="Arial" w:hAnsi="Arial"/>
          <w:b/>
          <w:color w:val="000000"/>
        </w:rPr>
      </w:pPr>
      <w:r>
        <w:rPr>
          <w:rFonts w:ascii="Arial" w:hAnsi="Arial"/>
          <w:b/>
          <w:color w:val="000000"/>
        </w:rPr>
        <w:t>AUTORIA: VEREADOR ALEX ALVES VIEIRA</w:t>
      </w:r>
    </w:p>
    <w:p w:rsidR="00A11198" w:rsidRDefault="00A11198" w:rsidP="00A11198">
      <w:pPr>
        <w:jc w:val="both"/>
        <w:rPr>
          <w:rFonts w:ascii="Arial" w:hAnsi="Arial"/>
          <w:b/>
          <w:color w:val="000000"/>
        </w:rPr>
      </w:pPr>
      <w:r>
        <w:rPr>
          <w:rFonts w:ascii="Arial" w:hAnsi="Arial"/>
          <w:b/>
          <w:color w:val="000000"/>
        </w:rPr>
        <w:t xml:space="preserve">ASSUNTO: Atualização da Lei referente </w:t>
      </w:r>
      <w:proofErr w:type="gramStart"/>
      <w:r>
        <w:rPr>
          <w:rFonts w:ascii="Arial" w:hAnsi="Arial"/>
          <w:b/>
          <w:color w:val="000000"/>
        </w:rPr>
        <w:t>ao REFIS</w:t>
      </w:r>
      <w:proofErr w:type="gramEnd"/>
      <w:r>
        <w:rPr>
          <w:rFonts w:ascii="Arial" w:hAnsi="Arial"/>
          <w:b/>
          <w:color w:val="000000"/>
        </w:rPr>
        <w:t>.</w:t>
      </w:r>
    </w:p>
    <w:p w:rsidR="00A11198" w:rsidRDefault="00A11198" w:rsidP="00A11198">
      <w:pPr>
        <w:pStyle w:val="Corpodetexto"/>
        <w:rPr>
          <w:color w:val="000000"/>
        </w:rPr>
      </w:pPr>
      <w:r>
        <w:rPr>
          <w:color w:val="000000"/>
        </w:rPr>
        <w:tab/>
      </w:r>
    </w:p>
    <w:p w:rsidR="00A11198" w:rsidRDefault="00A11198" w:rsidP="00A11198">
      <w:pPr>
        <w:pStyle w:val="Corpodetexto"/>
        <w:rPr>
          <w:color w:val="000000"/>
        </w:rPr>
      </w:pPr>
      <w:r>
        <w:rPr>
          <w:color w:val="000000"/>
        </w:rPr>
        <w:t xml:space="preserve">                   </w:t>
      </w:r>
    </w:p>
    <w:p w:rsidR="00A11198" w:rsidRDefault="00A11198" w:rsidP="00A11198">
      <w:pPr>
        <w:pStyle w:val="Corpodetexto"/>
        <w:ind w:firstLine="708"/>
        <w:rPr>
          <w:color w:val="000000"/>
        </w:rPr>
      </w:pPr>
      <w:r>
        <w:rPr>
          <w:color w:val="000000"/>
        </w:rPr>
        <w:t xml:space="preserve">O Vereador que subscreve a presente, na forma regimental </w:t>
      </w:r>
      <w:r>
        <w:rPr>
          <w:b/>
          <w:color w:val="000000"/>
        </w:rPr>
        <w:t>INDICA</w:t>
      </w:r>
      <w:r>
        <w:rPr>
          <w:color w:val="000000"/>
        </w:rPr>
        <w:t xml:space="preserve"> à Mesa que, </w:t>
      </w:r>
      <w:proofErr w:type="gramStart"/>
      <w:r>
        <w:rPr>
          <w:color w:val="000000"/>
        </w:rPr>
        <w:t>após</w:t>
      </w:r>
      <w:proofErr w:type="gramEnd"/>
      <w:r>
        <w:rPr>
          <w:color w:val="000000"/>
        </w:rPr>
        <w:t xml:space="preserve"> ouvido o Plenário, seja  oficiado o Chefe do Poder Executivo Municipal no sentido de determinar ao órgão competente da Prefeitura Municipal as providências necessárias à </w:t>
      </w:r>
      <w:r>
        <w:rPr>
          <w:b/>
          <w:color w:val="000000"/>
        </w:rPr>
        <w:t>a atualização da Lei referente ao REFIS.</w:t>
      </w:r>
    </w:p>
    <w:p w:rsidR="00A11198" w:rsidRDefault="00A11198" w:rsidP="00A11198">
      <w:pPr>
        <w:tabs>
          <w:tab w:val="left" w:pos="7288"/>
        </w:tabs>
        <w:jc w:val="both"/>
        <w:rPr>
          <w:rFonts w:ascii="Arial" w:hAnsi="Arial"/>
          <w:color w:val="000000"/>
        </w:rPr>
      </w:pPr>
      <w:r>
        <w:rPr>
          <w:rFonts w:ascii="Arial" w:hAnsi="Arial"/>
          <w:color w:val="000000"/>
        </w:rPr>
        <w:tab/>
      </w:r>
    </w:p>
    <w:p w:rsidR="00A11198" w:rsidRDefault="00A11198" w:rsidP="00A11198">
      <w:pPr>
        <w:jc w:val="both"/>
        <w:rPr>
          <w:rFonts w:ascii="Arial" w:hAnsi="Arial"/>
          <w:color w:val="000000"/>
        </w:rPr>
      </w:pPr>
      <w:bookmarkStart w:id="0" w:name="_GoBack"/>
      <w:bookmarkEnd w:id="0"/>
    </w:p>
    <w:p w:rsidR="00A11198" w:rsidRDefault="00A11198" w:rsidP="00A11198">
      <w:pPr>
        <w:pStyle w:val="Ttulo2"/>
        <w:rPr>
          <w:color w:val="000000"/>
        </w:rPr>
      </w:pPr>
      <w:r>
        <w:rPr>
          <w:color w:val="000000"/>
        </w:rPr>
        <w:t>JUSTIFICATIVA</w:t>
      </w:r>
    </w:p>
    <w:p w:rsidR="00A11198" w:rsidRPr="00D755E2" w:rsidRDefault="00A11198" w:rsidP="00A11198">
      <w:pPr>
        <w:jc w:val="center"/>
        <w:rPr>
          <w:rFonts w:ascii="Arial" w:hAnsi="Arial"/>
          <w:b/>
          <w:color w:val="000000"/>
          <w:sz w:val="22"/>
          <w:szCs w:val="22"/>
        </w:rPr>
      </w:pPr>
    </w:p>
    <w:p w:rsidR="007932CE" w:rsidRPr="003158FD" w:rsidRDefault="00A11198" w:rsidP="00A11198">
      <w:pPr>
        <w:jc w:val="both"/>
        <w:rPr>
          <w:rFonts w:ascii="Arial" w:hAnsi="Arial" w:cs="Arial"/>
          <w:sz w:val="20"/>
        </w:rPr>
      </w:pPr>
      <w:r w:rsidRPr="00D755E2">
        <w:rPr>
          <w:rFonts w:ascii="Arial" w:hAnsi="Arial"/>
          <w:color w:val="000000"/>
          <w:sz w:val="22"/>
          <w:szCs w:val="22"/>
        </w:rPr>
        <w:tab/>
      </w:r>
      <w:r w:rsidRPr="003158FD">
        <w:rPr>
          <w:rFonts w:ascii="Arial" w:hAnsi="Arial" w:cs="Arial"/>
          <w:color w:val="000000"/>
          <w:sz w:val="20"/>
        </w:rPr>
        <w:t xml:space="preserve"> </w:t>
      </w:r>
      <w:r w:rsidR="007932CE" w:rsidRPr="003158FD">
        <w:rPr>
          <w:rFonts w:ascii="Arial" w:hAnsi="Arial" w:cs="Arial"/>
          <w:color w:val="000000"/>
          <w:sz w:val="20"/>
        </w:rPr>
        <w:t xml:space="preserve">Pela presente solicitamos a atualização do da </w:t>
      </w:r>
      <w:r w:rsidR="007932CE" w:rsidRPr="003158FD">
        <w:rPr>
          <w:rFonts w:ascii="Arial" w:hAnsi="Arial" w:cs="Arial"/>
          <w:sz w:val="20"/>
        </w:rPr>
        <w:t xml:space="preserve">Lei que trata da instituição do programa permanente de recuperação fiscal do Município. Essa matéria cria condições para os contribuintes que possuam débito com o Município, referentes aos tributos e taxas municipais, possam aderir ao programa de modo a regularizarem as respectivas situações, por meio de incentivos fiscais, dentre os quais destacamos: </w:t>
      </w:r>
    </w:p>
    <w:p w:rsidR="007932CE" w:rsidRPr="00D755E2" w:rsidRDefault="007932CE" w:rsidP="00A11198">
      <w:pPr>
        <w:jc w:val="both"/>
        <w:rPr>
          <w:rFonts w:ascii="Arial" w:hAnsi="Arial" w:cs="Arial"/>
          <w:sz w:val="22"/>
          <w:szCs w:val="22"/>
        </w:rPr>
      </w:pPr>
    </w:p>
    <w:p w:rsidR="007932CE" w:rsidRPr="003158FD" w:rsidRDefault="007932CE" w:rsidP="007932CE">
      <w:pPr>
        <w:pStyle w:val="PargrafodaLista"/>
        <w:numPr>
          <w:ilvl w:val="0"/>
          <w:numId w:val="1"/>
        </w:numPr>
        <w:tabs>
          <w:tab w:val="left" w:pos="1276"/>
        </w:tabs>
        <w:ind w:left="1276" w:hanging="568"/>
        <w:jc w:val="both"/>
        <w:rPr>
          <w:rFonts w:ascii="Arial" w:hAnsi="Arial" w:cs="Arial"/>
          <w:sz w:val="20"/>
        </w:rPr>
      </w:pPr>
      <w:r w:rsidRPr="003158FD">
        <w:rPr>
          <w:rFonts w:ascii="Arial" w:hAnsi="Arial" w:cs="Arial"/>
          <w:sz w:val="20"/>
        </w:rPr>
        <w:t xml:space="preserve">Parcelamento dos débitos em quantidade até meses compatíveis com valor das dívidas e que não onerem os e leve os contribuintes </w:t>
      </w:r>
      <w:proofErr w:type="gramStart"/>
      <w:r w:rsidRPr="003158FD">
        <w:rPr>
          <w:rFonts w:ascii="Arial" w:hAnsi="Arial" w:cs="Arial"/>
          <w:sz w:val="20"/>
        </w:rPr>
        <w:t>à</w:t>
      </w:r>
      <w:proofErr w:type="gramEnd"/>
      <w:r w:rsidRPr="003158FD">
        <w:rPr>
          <w:rFonts w:ascii="Arial" w:hAnsi="Arial" w:cs="Arial"/>
          <w:sz w:val="20"/>
        </w:rPr>
        <w:t xml:space="preserve"> apresentar insolvência; </w:t>
      </w:r>
    </w:p>
    <w:p w:rsidR="007932CE" w:rsidRPr="003158FD" w:rsidRDefault="007932CE" w:rsidP="007932CE">
      <w:pPr>
        <w:pStyle w:val="PargrafodaLista"/>
        <w:tabs>
          <w:tab w:val="left" w:pos="1276"/>
        </w:tabs>
        <w:ind w:left="1276"/>
        <w:jc w:val="both"/>
        <w:rPr>
          <w:rFonts w:ascii="Arial" w:hAnsi="Arial" w:cs="Arial"/>
          <w:sz w:val="20"/>
        </w:rPr>
      </w:pPr>
    </w:p>
    <w:p w:rsidR="007932CE" w:rsidRPr="003158FD" w:rsidRDefault="007932CE" w:rsidP="007932CE">
      <w:pPr>
        <w:pStyle w:val="PargrafodaLista"/>
        <w:numPr>
          <w:ilvl w:val="0"/>
          <w:numId w:val="1"/>
        </w:numPr>
        <w:tabs>
          <w:tab w:val="left" w:pos="1276"/>
        </w:tabs>
        <w:ind w:left="1276" w:hanging="568"/>
        <w:jc w:val="both"/>
        <w:rPr>
          <w:rFonts w:ascii="Arial" w:hAnsi="Arial" w:cs="Arial"/>
          <w:color w:val="000000"/>
          <w:sz w:val="20"/>
        </w:rPr>
      </w:pPr>
      <w:r w:rsidRPr="003158FD">
        <w:rPr>
          <w:rFonts w:ascii="Arial" w:hAnsi="Arial" w:cs="Arial"/>
          <w:sz w:val="20"/>
        </w:rPr>
        <w:t>Redução das multas e juros devidos à Fazenda em até 80% do valor respectivo dos acessórios;</w:t>
      </w:r>
    </w:p>
    <w:p w:rsidR="007932CE" w:rsidRPr="003158FD" w:rsidRDefault="007932CE" w:rsidP="007932CE">
      <w:pPr>
        <w:pStyle w:val="PargrafodaLista"/>
        <w:rPr>
          <w:rFonts w:ascii="Arial" w:hAnsi="Arial" w:cs="Arial"/>
          <w:color w:val="000000"/>
          <w:sz w:val="20"/>
        </w:rPr>
      </w:pPr>
    </w:p>
    <w:p w:rsidR="00D755E2" w:rsidRPr="003158FD" w:rsidRDefault="007932CE" w:rsidP="007932CE">
      <w:pPr>
        <w:pStyle w:val="PargrafodaLista"/>
        <w:numPr>
          <w:ilvl w:val="0"/>
          <w:numId w:val="1"/>
        </w:numPr>
        <w:tabs>
          <w:tab w:val="left" w:pos="1276"/>
        </w:tabs>
        <w:ind w:left="1276" w:hanging="568"/>
        <w:jc w:val="both"/>
        <w:rPr>
          <w:rFonts w:ascii="Arial" w:hAnsi="Arial" w:cs="Arial"/>
          <w:color w:val="000000"/>
          <w:sz w:val="20"/>
        </w:rPr>
      </w:pPr>
      <w:r w:rsidRPr="003158FD">
        <w:rPr>
          <w:rFonts w:ascii="Arial" w:hAnsi="Arial" w:cs="Arial"/>
          <w:color w:val="000000"/>
          <w:sz w:val="20"/>
        </w:rPr>
        <w:t xml:space="preserve">Definição de medidas </w:t>
      </w:r>
      <w:r w:rsidRPr="003158FD">
        <w:rPr>
          <w:rFonts w:ascii="Arial" w:hAnsi="Arial" w:cs="Arial"/>
          <w:sz w:val="20"/>
        </w:rPr>
        <w:t>consideradas mais adequadas à conciliação do interesse na recuperação fiscal e da proteção do Erário público, dentre tais alterações destacamos</w:t>
      </w:r>
      <w:r w:rsidR="00D755E2" w:rsidRPr="003158FD">
        <w:rPr>
          <w:rFonts w:ascii="Arial" w:hAnsi="Arial" w:cs="Arial"/>
          <w:sz w:val="20"/>
        </w:rPr>
        <w:t xml:space="preserve">, a exemplo de </w:t>
      </w:r>
      <w:r w:rsidRPr="003158FD">
        <w:rPr>
          <w:rFonts w:ascii="Arial" w:hAnsi="Arial" w:cs="Arial"/>
          <w:sz w:val="20"/>
        </w:rPr>
        <w:t xml:space="preserve">parcelamento mediante débito bancário em </w:t>
      </w:r>
      <w:proofErr w:type="spellStart"/>
      <w:r w:rsidRPr="003158FD">
        <w:rPr>
          <w:rFonts w:ascii="Arial" w:hAnsi="Arial" w:cs="Arial"/>
          <w:sz w:val="20"/>
        </w:rPr>
        <w:t>conta-corrente</w:t>
      </w:r>
      <w:proofErr w:type="spellEnd"/>
      <w:r w:rsidRPr="003158FD">
        <w:rPr>
          <w:rFonts w:ascii="Arial" w:hAnsi="Arial" w:cs="Arial"/>
          <w:sz w:val="20"/>
        </w:rPr>
        <w:t xml:space="preserve"> do contribuinte; </w:t>
      </w:r>
      <w:r w:rsidR="00D755E2" w:rsidRPr="003158FD">
        <w:rPr>
          <w:rFonts w:ascii="Arial" w:hAnsi="Arial" w:cs="Arial"/>
          <w:sz w:val="20"/>
        </w:rPr>
        <w:t>p</w:t>
      </w:r>
      <w:r w:rsidRPr="003158FD">
        <w:rPr>
          <w:rFonts w:ascii="Arial" w:hAnsi="Arial" w:cs="Arial"/>
          <w:sz w:val="20"/>
        </w:rPr>
        <w:t>referência da modalidade de parcelamento em débito em conta</w:t>
      </w:r>
      <w:r w:rsidR="00D755E2" w:rsidRPr="003158FD">
        <w:rPr>
          <w:rFonts w:ascii="Arial" w:hAnsi="Arial" w:cs="Arial"/>
          <w:sz w:val="20"/>
        </w:rPr>
        <w:t xml:space="preserve"> </w:t>
      </w:r>
      <w:r w:rsidRPr="003158FD">
        <w:rPr>
          <w:rFonts w:ascii="Arial" w:hAnsi="Arial" w:cs="Arial"/>
          <w:sz w:val="20"/>
        </w:rPr>
        <w:t>corrente do contribuinte em co</w:t>
      </w:r>
      <w:r w:rsidR="00D755E2" w:rsidRPr="003158FD">
        <w:rPr>
          <w:rFonts w:ascii="Arial" w:hAnsi="Arial" w:cs="Arial"/>
          <w:sz w:val="20"/>
        </w:rPr>
        <w:t xml:space="preserve">mparação às outras modalidades. </w:t>
      </w:r>
    </w:p>
    <w:p w:rsidR="00D755E2" w:rsidRPr="003158FD" w:rsidRDefault="00D755E2" w:rsidP="00D755E2">
      <w:pPr>
        <w:pStyle w:val="PargrafodaLista"/>
        <w:rPr>
          <w:rFonts w:ascii="Arial" w:hAnsi="Arial" w:cs="Arial"/>
          <w:sz w:val="20"/>
        </w:rPr>
      </w:pPr>
    </w:p>
    <w:p w:rsidR="00D755E2" w:rsidRPr="003158FD" w:rsidRDefault="00D755E2" w:rsidP="00D755E2">
      <w:pPr>
        <w:tabs>
          <w:tab w:val="left" w:pos="1276"/>
        </w:tabs>
        <w:jc w:val="both"/>
        <w:rPr>
          <w:rFonts w:ascii="Arial" w:hAnsi="Arial" w:cs="Arial"/>
          <w:sz w:val="20"/>
        </w:rPr>
      </w:pPr>
      <w:r w:rsidRPr="00D755E2">
        <w:rPr>
          <w:rFonts w:ascii="Arial" w:hAnsi="Arial" w:cs="Arial"/>
          <w:sz w:val="22"/>
          <w:szCs w:val="22"/>
        </w:rPr>
        <w:tab/>
      </w:r>
      <w:r w:rsidR="007932CE" w:rsidRPr="003158FD">
        <w:rPr>
          <w:rFonts w:ascii="Arial" w:hAnsi="Arial" w:cs="Arial"/>
          <w:sz w:val="20"/>
        </w:rPr>
        <w:t xml:space="preserve">No projeto </w:t>
      </w:r>
      <w:proofErr w:type="gramStart"/>
      <w:r w:rsidRPr="003158FD">
        <w:rPr>
          <w:rFonts w:ascii="Arial" w:hAnsi="Arial" w:cs="Arial"/>
          <w:sz w:val="20"/>
        </w:rPr>
        <w:t>do REFIS</w:t>
      </w:r>
      <w:proofErr w:type="gramEnd"/>
      <w:r w:rsidRPr="003158FD">
        <w:rPr>
          <w:rFonts w:ascii="Arial" w:hAnsi="Arial" w:cs="Arial"/>
          <w:sz w:val="20"/>
        </w:rPr>
        <w:t xml:space="preserve">  deve conter </w:t>
      </w:r>
      <w:r w:rsidR="007932CE" w:rsidRPr="003158FD">
        <w:rPr>
          <w:rFonts w:ascii="Arial" w:hAnsi="Arial" w:cs="Arial"/>
          <w:sz w:val="20"/>
        </w:rPr>
        <w:t>autoriza</w:t>
      </w:r>
      <w:r w:rsidRPr="003158FD">
        <w:rPr>
          <w:rFonts w:ascii="Arial" w:hAnsi="Arial" w:cs="Arial"/>
          <w:sz w:val="20"/>
        </w:rPr>
        <w:t xml:space="preserve">ção para </w:t>
      </w:r>
      <w:r w:rsidR="007932CE" w:rsidRPr="003158FD">
        <w:rPr>
          <w:rFonts w:ascii="Arial" w:hAnsi="Arial" w:cs="Arial"/>
          <w:sz w:val="20"/>
        </w:rPr>
        <w:t>Executivo a encaminhar a relação de devedores tributários pa</w:t>
      </w:r>
      <w:r w:rsidR="003158FD" w:rsidRPr="003158FD">
        <w:rPr>
          <w:rFonts w:ascii="Arial" w:hAnsi="Arial" w:cs="Arial"/>
          <w:sz w:val="20"/>
        </w:rPr>
        <w:t>ra bancos de dados de proteção</w:t>
      </w:r>
      <w:r w:rsidR="007932CE" w:rsidRPr="003158FD">
        <w:rPr>
          <w:rFonts w:ascii="Arial" w:hAnsi="Arial" w:cs="Arial"/>
          <w:sz w:val="20"/>
        </w:rPr>
        <w:t xml:space="preserve"> ao crédito, tais como SERASA ou SPC. Tal medida visa ampliar os mecanismos de cobrança da dívida tributária, pelo que se pretende seja alcançada uma maior arrecadação dos débitos inscritos em dívida ativa. </w:t>
      </w:r>
    </w:p>
    <w:p w:rsidR="00D755E2" w:rsidRPr="003158FD" w:rsidRDefault="00D755E2" w:rsidP="00D755E2">
      <w:pPr>
        <w:tabs>
          <w:tab w:val="left" w:pos="1276"/>
        </w:tabs>
        <w:jc w:val="both"/>
        <w:rPr>
          <w:rFonts w:ascii="Arial" w:hAnsi="Arial" w:cs="Arial"/>
          <w:sz w:val="20"/>
        </w:rPr>
      </w:pPr>
      <w:r w:rsidRPr="003158FD">
        <w:rPr>
          <w:rFonts w:ascii="Arial" w:hAnsi="Arial" w:cs="Arial"/>
          <w:sz w:val="20"/>
        </w:rPr>
        <w:tab/>
      </w:r>
      <w:r w:rsidR="007932CE" w:rsidRPr="003158FD">
        <w:rPr>
          <w:rFonts w:ascii="Arial" w:hAnsi="Arial" w:cs="Arial"/>
          <w:sz w:val="20"/>
        </w:rPr>
        <w:t xml:space="preserve">Também </w:t>
      </w:r>
      <w:r w:rsidRPr="003158FD">
        <w:rPr>
          <w:rFonts w:ascii="Arial" w:hAnsi="Arial" w:cs="Arial"/>
          <w:sz w:val="20"/>
        </w:rPr>
        <w:t xml:space="preserve">deve ser </w:t>
      </w:r>
      <w:r w:rsidR="007932CE" w:rsidRPr="003158FD">
        <w:rPr>
          <w:rFonts w:ascii="Arial" w:hAnsi="Arial" w:cs="Arial"/>
          <w:sz w:val="20"/>
        </w:rPr>
        <w:t>inserida a data base para envio à Procuradoria do Município dos créditos inscritos em dívida ativa para execução judicial ou extrajudicial, salvaguardando o interesse público e tornando conhecida e regulamentada a questão a cobrança judicial e extrajudicial, de modo que possa o contribuinte, sabendo de antemão as datas para referida cobrança, possa buscar a regularização das pendências junto à Fazenda Municipal</w:t>
      </w:r>
      <w:r w:rsidRPr="003158FD">
        <w:rPr>
          <w:rFonts w:ascii="Arial" w:hAnsi="Arial" w:cs="Arial"/>
          <w:sz w:val="20"/>
        </w:rPr>
        <w:t xml:space="preserve">. </w:t>
      </w:r>
    </w:p>
    <w:p w:rsidR="00D755E2" w:rsidRPr="00D755E2" w:rsidRDefault="00D755E2" w:rsidP="00D755E2">
      <w:pPr>
        <w:tabs>
          <w:tab w:val="left" w:pos="1276"/>
        </w:tabs>
        <w:jc w:val="both"/>
        <w:rPr>
          <w:rFonts w:ascii="Arial" w:hAnsi="Arial" w:cs="Arial"/>
          <w:sz w:val="22"/>
          <w:szCs w:val="22"/>
        </w:rPr>
      </w:pPr>
    </w:p>
    <w:p w:rsidR="00A11198" w:rsidRPr="003158FD" w:rsidRDefault="00A11198" w:rsidP="00A11198">
      <w:pPr>
        <w:jc w:val="both"/>
        <w:rPr>
          <w:rFonts w:ascii="Arial" w:hAnsi="Arial"/>
          <w:color w:val="000000"/>
          <w:sz w:val="20"/>
        </w:rPr>
      </w:pPr>
      <w:r w:rsidRPr="00D755E2">
        <w:rPr>
          <w:rFonts w:ascii="Arial" w:hAnsi="Arial"/>
          <w:color w:val="000000"/>
          <w:sz w:val="22"/>
          <w:szCs w:val="22"/>
        </w:rPr>
        <w:tab/>
        <w:t xml:space="preserve">    </w:t>
      </w:r>
      <w:r w:rsidRPr="003158FD">
        <w:rPr>
          <w:rFonts w:ascii="Arial" w:hAnsi="Arial"/>
          <w:color w:val="000000"/>
          <w:sz w:val="20"/>
        </w:rPr>
        <w:t>Sala das Sessões Maria José Santana de Oliveira, Itabela-Ba, 27 de abril de 2017.</w:t>
      </w:r>
    </w:p>
    <w:p w:rsidR="00A11198" w:rsidRPr="00D755E2" w:rsidRDefault="00A11198" w:rsidP="00A11198">
      <w:pPr>
        <w:jc w:val="both"/>
        <w:rPr>
          <w:rFonts w:ascii="Arial" w:hAnsi="Arial"/>
          <w:color w:val="000000"/>
          <w:sz w:val="22"/>
          <w:szCs w:val="22"/>
        </w:rPr>
      </w:pPr>
    </w:p>
    <w:p w:rsidR="00A11198" w:rsidRDefault="00A11198" w:rsidP="00A11198">
      <w:pPr>
        <w:jc w:val="both"/>
        <w:rPr>
          <w:rFonts w:ascii="Arial" w:hAnsi="Arial"/>
          <w:color w:val="000000"/>
        </w:rPr>
      </w:pPr>
    </w:p>
    <w:p w:rsidR="00A11198" w:rsidRDefault="00A11198" w:rsidP="00A11198">
      <w:pPr>
        <w:jc w:val="both"/>
        <w:rPr>
          <w:rFonts w:ascii="Arial" w:hAnsi="Arial"/>
          <w:color w:val="000000"/>
        </w:rPr>
      </w:pPr>
    </w:p>
    <w:p w:rsidR="00A11198" w:rsidRPr="008E4FBD" w:rsidRDefault="00A11198" w:rsidP="00A11198">
      <w:pPr>
        <w:jc w:val="center"/>
        <w:rPr>
          <w:rFonts w:ascii="Arial" w:hAnsi="Arial"/>
          <w:b/>
          <w:color w:val="000000"/>
          <w:sz w:val="20"/>
        </w:rPr>
      </w:pPr>
      <w:r w:rsidRPr="008E4FBD">
        <w:rPr>
          <w:rFonts w:ascii="Arial" w:hAnsi="Arial"/>
          <w:b/>
          <w:color w:val="000000"/>
          <w:sz w:val="20"/>
        </w:rPr>
        <w:t>ALEX ALVES VIEIRA</w:t>
      </w:r>
    </w:p>
    <w:p w:rsidR="00A11198" w:rsidRPr="008E4FBD" w:rsidRDefault="00A11198" w:rsidP="00A11198">
      <w:pPr>
        <w:jc w:val="center"/>
        <w:rPr>
          <w:rFonts w:ascii="Arial" w:hAnsi="Arial"/>
          <w:b/>
          <w:color w:val="000000"/>
          <w:sz w:val="20"/>
        </w:rPr>
      </w:pPr>
      <w:r w:rsidRPr="008E4FBD">
        <w:rPr>
          <w:rFonts w:ascii="Arial" w:hAnsi="Arial"/>
          <w:b/>
          <w:color w:val="000000"/>
          <w:sz w:val="20"/>
        </w:rPr>
        <w:t>Vereador</w:t>
      </w:r>
    </w:p>
    <w:p w:rsidR="00A11198" w:rsidRPr="008E4FBD" w:rsidRDefault="00A11198" w:rsidP="00A11198">
      <w:pPr>
        <w:rPr>
          <w:b/>
          <w:color w:val="000000"/>
          <w:sz w:val="20"/>
        </w:rPr>
      </w:pPr>
    </w:p>
    <w:p w:rsidR="00A11198" w:rsidRDefault="00A11198" w:rsidP="00A11198">
      <w:pPr>
        <w:rPr>
          <w:color w:val="000000"/>
        </w:rPr>
      </w:pPr>
    </w:p>
    <w:p w:rsidR="00A11198" w:rsidRDefault="00A11198" w:rsidP="00A11198">
      <w:pPr>
        <w:rPr>
          <w:color w:val="000000"/>
        </w:rPr>
      </w:pPr>
    </w:p>
    <w:p w:rsidR="00A11198" w:rsidRDefault="00A11198" w:rsidP="00A11198"/>
    <w:p w:rsidR="000C1F6C" w:rsidRDefault="000C1F6C"/>
    <w:sectPr w:rsidR="000C1F6C" w:rsidSect="007932CE">
      <w:pgSz w:w="12242" w:h="20163" w:code="5"/>
      <w:pgMar w:top="1418" w:right="1185" w:bottom="1418" w:left="19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90A4F"/>
    <w:multiLevelType w:val="hybridMultilevel"/>
    <w:tmpl w:val="05E0A66A"/>
    <w:lvl w:ilvl="0" w:tplc="BD363900">
      <w:start w:val="1"/>
      <w:numFmt w:val="lowerLetter"/>
      <w:lvlText w:val="%1)"/>
      <w:lvlJc w:val="left"/>
      <w:pPr>
        <w:ind w:left="1803" w:hanging="1095"/>
      </w:pPr>
      <w:rPr>
        <w:rFonts w:ascii="Arial" w:eastAsia="Times New Roman"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98"/>
    <w:rsid w:val="000C1F6C"/>
    <w:rsid w:val="003158FD"/>
    <w:rsid w:val="007932CE"/>
    <w:rsid w:val="00A11198"/>
    <w:rsid w:val="00D755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9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11198"/>
    <w:pPr>
      <w:keepNext/>
      <w:outlineLvl w:val="0"/>
    </w:pPr>
    <w:rPr>
      <w:rFonts w:ascii="Arial" w:hAnsi="Arial"/>
      <w:b/>
    </w:rPr>
  </w:style>
  <w:style w:type="paragraph" w:styleId="Ttulo2">
    <w:name w:val="heading 2"/>
    <w:basedOn w:val="Normal"/>
    <w:next w:val="Normal"/>
    <w:link w:val="Ttulo2Char"/>
    <w:qFormat/>
    <w:rsid w:val="00A11198"/>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1198"/>
    <w:rPr>
      <w:rFonts w:ascii="Arial" w:eastAsia="Times New Roman" w:hAnsi="Arial" w:cs="Times New Roman"/>
      <w:b/>
      <w:sz w:val="24"/>
      <w:szCs w:val="20"/>
      <w:lang w:eastAsia="pt-BR"/>
    </w:rPr>
  </w:style>
  <w:style w:type="character" w:customStyle="1" w:styleId="Ttulo2Char">
    <w:name w:val="Título 2 Char"/>
    <w:basedOn w:val="Fontepargpadro"/>
    <w:link w:val="Ttulo2"/>
    <w:rsid w:val="00A11198"/>
    <w:rPr>
      <w:rFonts w:ascii="Arial" w:eastAsia="Times New Roman" w:hAnsi="Arial" w:cs="Times New Roman"/>
      <w:b/>
      <w:sz w:val="24"/>
      <w:szCs w:val="20"/>
      <w:lang w:eastAsia="pt-BR"/>
    </w:rPr>
  </w:style>
  <w:style w:type="paragraph" w:styleId="Corpodetexto">
    <w:name w:val="Body Text"/>
    <w:basedOn w:val="Normal"/>
    <w:link w:val="CorpodetextoChar"/>
    <w:rsid w:val="00A11198"/>
    <w:pPr>
      <w:jc w:val="both"/>
    </w:pPr>
    <w:rPr>
      <w:rFonts w:ascii="Arial" w:hAnsi="Arial"/>
    </w:rPr>
  </w:style>
  <w:style w:type="character" w:customStyle="1" w:styleId="CorpodetextoChar">
    <w:name w:val="Corpo de texto Char"/>
    <w:basedOn w:val="Fontepargpadro"/>
    <w:link w:val="Corpodetexto"/>
    <w:rsid w:val="00A11198"/>
    <w:rPr>
      <w:rFonts w:ascii="Arial" w:eastAsia="Times New Roman" w:hAnsi="Arial" w:cs="Times New Roman"/>
      <w:sz w:val="24"/>
      <w:szCs w:val="20"/>
      <w:lang w:eastAsia="pt-BR"/>
    </w:rPr>
  </w:style>
  <w:style w:type="paragraph" w:styleId="PargrafodaLista">
    <w:name w:val="List Paragraph"/>
    <w:basedOn w:val="Normal"/>
    <w:uiPriority w:val="34"/>
    <w:qFormat/>
    <w:rsid w:val="007932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98"/>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A11198"/>
    <w:pPr>
      <w:keepNext/>
      <w:outlineLvl w:val="0"/>
    </w:pPr>
    <w:rPr>
      <w:rFonts w:ascii="Arial" w:hAnsi="Arial"/>
      <w:b/>
    </w:rPr>
  </w:style>
  <w:style w:type="paragraph" w:styleId="Ttulo2">
    <w:name w:val="heading 2"/>
    <w:basedOn w:val="Normal"/>
    <w:next w:val="Normal"/>
    <w:link w:val="Ttulo2Char"/>
    <w:qFormat/>
    <w:rsid w:val="00A11198"/>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11198"/>
    <w:rPr>
      <w:rFonts w:ascii="Arial" w:eastAsia="Times New Roman" w:hAnsi="Arial" w:cs="Times New Roman"/>
      <w:b/>
      <w:sz w:val="24"/>
      <w:szCs w:val="20"/>
      <w:lang w:eastAsia="pt-BR"/>
    </w:rPr>
  </w:style>
  <w:style w:type="character" w:customStyle="1" w:styleId="Ttulo2Char">
    <w:name w:val="Título 2 Char"/>
    <w:basedOn w:val="Fontepargpadro"/>
    <w:link w:val="Ttulo2"/>
    <w:rsid w:val="00A11198"/>
    <w:rPr>
      <w:rFonts w:ascii="Arial" w:eastAsia="Times New Roman" w:hAnsi="Arial" w:cs="Times New Roman"/>
      <w:b/>
      <w:sz w:val="24"/>
      <w:szCs w:val="20"/>
      <w:lang w:eastAsia="pt-BR"/>
    </w:rPr>
  </w:style>
  <w:style w:type="paragraph" w:styleId="Corpodetexto">
    <w:name w:val="Body Text"/>
    <w:basedOn w:val="Normal"/>
    <w:link w:val="CorpodetextoChar"/>
    <w:rsid w:val="00A11198"/>
    <w:pPr>
      <w:jc w:val="both"/>
    </w:pPr>
    <w:rPr>
      <w:rFonts w:ascii="Arial" w:hAnsi="Arial"/>
    </w:rPr>
  </w:style>
  <w:style w:type="character" w:customStyle="1" w:styleId="CorpodetextoChar">
    <w:name w:val="Corpo de texto Char"/>
    <w:basedOn w:val="Fontepargpadro"/>
    <w:link w:val="Corpodetexto"/>
    <w:rsid w:val="00A11198"/>
    <w:rPr>
      <w:rFonts w:ascii="Arial" w:eastAsia="Times New Roman" w:hAnsi="Arial" w:cs="Times New Roman"/>
      <w:sz w:val="24"/>
      <w:szCs w:val="20"/>
      <w:lang w:eastAsia="pt-BR"/>
    </w:rPr>
  </w:style>
  <w:style w:type="paragraph" w:styleId="PargrafodaLista">
    <w:name w:val="List Paragraph"/>
    <w:basedOn w:val="Normal"/>
    <w:uiPriority w:val="34"/>
    <w:qFormat/>
    <w:rsid w:val="0079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3</cp:revision>
  <cp:lastPrinted>2017-05-04T15:17:00Z</cp:lastPrinted>
  <dcterms:created xsi:type="dcterms:W3CDTF">2017-05-02T13:07:00Z</dcterms:created>
  <dcterms:modified xsi:type="dcterms:W3CDTF">2017-05-04T15:17:00Z</dcterms:modified>
</cp:coreProperties>
</file>